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widowControl/>
        <w:spacing w:before="450" w:after="450"/>
        <w:ind w:left="0" w:right="0" w:hanging="0"/>
        <w:jc w:val="center"/>
        <w:rPr>
          <w:rFonts w:ascii="Roboto;SegoeWP;Arial;sans-serif" w:hAnsi="Roboto;SegoeWP;Arial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Roboto;SegoeWP;Arial;sans-serif" w:hAnsi="Roboto;SegoeWP;Arial;sans-serif"/>
          <w:b w:val="false"/>
          <w:i w:val="false"/>
          <w:caps w:val="false"/>
          <w:smallCaps w:val="false"/>
          <w:color w:val="333333"/>
          <w:spacing w:val="0"/>
          <w:sz w:val="27"/>
        </w:rPr>
        <w:t>С</w:t>
      </w:r>
      <w:r>
        <w:rPr>
          <w:rFonts w:ascii="Roboto;SegoeWP;Arial;sans-serif" w:hAnsi="Roboto;SegoeWP;Arial;sans-serif"/>
          <w:b w:val="false"/>
          <w:i w:val="false"/>
          <w:caps w:val="false"/>
          <w:smallCaps w:val="false"/>
          <w:color w:val="333333"/>
          <w:spacing w:val="0"/>
          <w:sz w:val="27"/>
        </w:rPr>
        <w:t>тандарты медицинской помощи</w:t>
      </w:r>
    </w:p>
    <w:p>
      <w:pPr>
        <w:pStyle w:val="Style14"/>
        <w:widowControl/>
        <w:spacing w:before="450" w:after="45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 Федеральным законом от 21 ноября 2011 г. N 323-ФЗ "Об основах охраны здоровья граждан в Российской Федерации" медицинская помощь в Российской Федерации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</w:t>
      </w:r>
    </w:p>
    <w:p>
      <w:pPr>
        <w:pStyle w:val="Style14"/>
        <w:widowControl/>
        <w:spacing w:before="450" w:after="45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Стандарт медицинской помощи включает в себя усредненные показатели частоты и применения медицинских услуг, лекарственных препаратов, медицинских изделий, имплантируемых в организм человека, компонентов крови, видов лечебного питания, а также иные усредненные показатели, учитывающие особенности конкретного заболевания (состояния).</w:t>
      </w:r>
    </w:p>
    <w:p>
      <w:pPr>
        <w:pStyle w:val="Style14"/>
        <w:widowControl/>
        <w:spacing w:before="450" w:after="45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 этом превышение усредненных показателей, установленных стандартами медицинской помощи, допускается при условии наличия медицинских показаний с учетом индивидуальных особенностей пациента, особенностей течения заболевания, по назначению лечащего врача. Кроме того, при наличии показаний и по результатам лабораторных и инструментальных исследований могут проводиться дополнительные диагностические исследования, не включенные в стандарт. В целях обеспечения безопасности медицинской помощи при развитии конкурирующего, фонового или сопутствующего заболевания лечение данного заболевания осуществляется, исключая дублирование медицинских услуг.</w:t>
      </w:r>
    </w:p>
    <w:p>
      <w:pPr>
        <w:pStyle w:val="Style14"/>
        <w:widowControl/>
        <w:spacing w:before="450" w:after="45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</w:t>
      </w:r>
    </w:p>
    <w:p>
      <w:pPr>
        <w:pStyle w:val="Style14"/>
        <w:widowControl/>
        <w:spacing w:before="450" w:after="45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Стандарты оказания медицинской помощи разрабатываются и утверждаются Мин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истерством 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>здраво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охранения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Р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оссийской 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>Ф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>едерации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по видам медицинской помощи и видам заболеваний.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Roboto">
    <w:altName w:val="SegoeWP"/>
    <w:charset w:val="cc"/>
    <w:family w:val="auto"/>
    <w:pitch w:val="default"/>
  </w:font>
  <w:font w:name="Montserrat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Times New Roman" w:hAnsi="Times New Roman" w:eastAsia="NSimSun" w:cs="Arial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Trio_Office/6.2.8.2$Windows_x86 LibreOffice_project/</Application>
  <Pages>1</Pages>
  <Words>221</Words>
  <Characters>1752</Characters>
  <CharactersWithSpaces>1967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2024-02-28T19:51:04Z</dcterms:modified>
  <cp:revision>1</cp:revision>
  <dc:subject/>
  <dc:title/>
</cp:coreProperties>
</file>